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关于开展评选表彰先进集体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和委员先进个人活动的意见</w:t>
      </w:r>
    </w:p>
    <w:p>
      <w:pPr>
        <w:spacing w:line="560" w:lineRule="exact"/>
        <w:jc w:val="center"/>
        <w:rPr>
          <w:rFonts w:hint="eastAsia" w:ascii="仿宋_GB2312"/>
        </w:rPr>
      </w:pPr>
      <w:r>
        <w:rPr>
          <w:rFonts w:hint="eastAsia" w:ascii="仿宋_GB2312"/>
        </w:rPr>
        <w:t>（2017年2月</w:t>
      </w:r>
      <w:r>
        <w:rPr>
          <w:rFonts w:hint="eastAsia" w:ascii="仿宋_GB2312"/>
          <w:lang w:val="en-US" w:eastAsia="zh-CN"/>
        </w:rPr>
        <w:t>24</w:t>
      </w:r>
      <w:r>
        <w:rPr>
          <w:rFonts w:hint="eastAsia" w:ascii="仿宋_GB2312"/>
        </w:rPr>
        <w:t>日区政协九届一次常委会议通过）</w:t>
      </w:r>
    </w:p>
    <w:p>
      <w:pPr>
        <w:spacing w:line="400" w:lineRule="exact"/>
        <w:jc w:val="center"/>
        <w:rPr>
          <w:rFonts w:hint="eastAsia" w:ascii="方正楷体_GBK" w:eastAsia="方正楷体_GBK"/>
        </w:rPr>
      </w:pPr>
      <w:bookmarkStart w:id="0" w:name="_GoBack"/>
      <w:bookmarkEnd w:id="0"/>
    </w:p>
    <w:p>
      <w:pPr>
        <w:spacing w:line="400" w:lineRule="exact"/>
      </w:pP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为充分发挥各专委会、政协工委（片组）、界别组在全面建成高水平小康社会中的积极作用，激发全体政协委员创造新业绩、谱写新篇章，决定按年度开展评选表彰先进专委会、政协工委（片组）、界别组和委员先进个人活动，现对评选表彰工作提出如下意见：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一、先进专委会评选条件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1．贯彻执行区政协全体会议、常委会议、主席会议的决议和决定，完成上级交办的各项工作任务。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2．积极发挥委员主体作用，认真组织委员开展履行职能活动，对本委所联系的政协工委（片组）、界别组开展的活动组织协调好，工作开展好，效果明显。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3．调研、视察活动选题准确，组织周密，了解情况透彻，所提意见和建议受到党政领导和有关部门的重视和采纳。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4．加强与对口部门经常联系，深入基层，发挥优势，开展社会公益性活动，为群众办实事、办好事。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5．提案、社情民意信息、宣传工作成绩显著；规章制度落实好；计划、总结台帐资料全，积极参加机关组织的各项活动。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二、先进政协工委（片组）评选条件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1．围绕本地区中心工作，制定活动计划，全年至少开展2次活动，并按计划要求认真组织实施；活动主题明确，准备充分，内容充实，注重实效，委员参与率高；积极组织委员开展述职评议活动，取得实效；活动记录完整，通过文字、照片及时向区政协网站反映活动情况。鼓励和倡导政协工委（片组）联合界别组开展调研视察等活动，扩大政协影响力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2．充分发挥政协委员在反映社情民意信息工作中的主体作用，积极引导和鼓励委员深入基层、深入实际，围绕党政中心工作和群众关注的热点、难点问题开展视察调研，广泛收集和反映社情民意信息。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3．围绕“富裕百姓、促进发展”主题开展调查研究，调研课题紧贴本地实际，形成有事实依据、有问题分析、有对策建议、可操作性强的调研报告。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4．发挥政协工委（片组）优势，开展送科技、文化、医疗、法律等服务进社区活动，引导委员支持和参与慈善公益事业、扶贫帮困、希望工程等爱心活动，积极为民办实事办好事。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5．积极探索和不断创新履行职能的工作思路、方法，创新工作起到示范引领和借鉴作用，得到部门的充分肯定，并产生较大的社会影响力。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三、先进界别组评选条件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1．围绕全区中心工作，结合本组特点，制定活动计划，全年至少开展2次活动，并按计划要求认真组织实施；活动主题明确，准备充分，内容充实，注重实效，委员参与率高；积极组织委员开展述职评议活动，取得实效；活动记录完整，通过文字、照片及时向区政协网站反映活动情况。鼓励和倡导界别组联合政协工委（片组）开展调研视察等活动，扩大政协影响力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2．发挥界别组优势，引导委员围绕区委、区政府中心工作和群众关注的热点、难点问题，深入调研，撰写提案，并积极以集体名义提交提案，把好提案质量关。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3．围绕“富裕百姓、促进发展”主题开展调查研究，调研课题应紧贴雨花当前“三大攻坚战”的实际，充分发挥专业优势，形成有事实依据、有问题分析、有对策建议、可操作性强的调研报告。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4．发挥界别组优势，开展送科技、文化、医疗、法律等服务进社区活动，引导委员支持和参与慈善公益事业、扶贫帮困、希望工程等爱心活动，积极为民办实事办好事。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5．积极探索和不断创新履行职能的工作思路、方法，创新工作起到示范引领和借鉴作用，得到部门的充分肯定，并产生较大的社会影响力。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四、委员先进个人评选条件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1．认真贯彻执行党的路线、方针、政策，努力掌握党的统一战线和人民政协理论，具有较强的政治责任感和使命感。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2．认真贯彻落实区政协全委会议、常委会议有关决议，主动履行委员职责，在全面建成高水平小康社会中发挥积极作用。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3．正确处理本职工作和政协工作的关系，密切联系群众，体察民情，反映民意，积极参与社会公益活动，在人民群众中具有良好的形象。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4．认真参加政协履行职能的工作和活动，具有较强的参政议政能力。积极参与“提一件提案，办一件实事，参加一次调研，反映一条信息，联系一个社区”的“五个一”活动。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5．委员年度履职考核90分以上，才具有先进委员推荐资格。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五、评选方法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评选工作由区政协委员工作委员会对照《专委会履职情况评分标准》、《政协工委（片组）履职情况评分标准》、《界别组履职情况评分标准》及各单位上报的相关材料进行汇总和综合考评，按3个先进专委会、4个先进政协工委（片组）、4个先进界别组名额提出方案，提交主席会议和常委会议审议决定。委员先进个人由各政协工委（片组）、界别组分别推荐1名候选人，委员工作委员会对照委员先进个人评比条件，综合考评，提出建议名单，报主席会议和常委会议审议决定（当年被评为先进专委会、政协工委（片组）、界别组可另推荐1名负责人为委员先进个人候选人，不占本组名额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六、评选时间及表彰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先进专委会、政协工委（片组）、界别组和委员先进个人评选工作于当年12月上旬进行，各项履职情况统计截止当年12月10日，在次年初召开的全体委员会议上予以通报表彰，颁发荣誉证书。</w:t>
      </w:r>
    </w:p>
    <w:p>
      <w:pPr>
        <w:spacing w:line="560" w:lineRule="exact"/>
        <w:rPr>
          <w:rFonts w:ascii="仿宋_GB2312" w:hAnsi="ˎ̥"/>
          <w:color w:val="000000"/>
        </w:rPr>
      </w:pP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附件：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1．专委会履职情况评分标准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2．政协工委（片组）履职情况评分标准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3．界别组履职情况评分标准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  <w:r>
        <w:rPr>
          <w:rFonts w:hint="eastAsia" w:ascii="仿宋_GB2312" w:hAnsi="ˎ̥"/>
          <w:color w:val="000000"/>
        </w:rPr>
        <w:t>4. 调研宣传信息工作稿酬发放细则</w:t>
      </w: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</w:p>
    <w:p>
      <w:pPr>
        <w:spacing w:line="560" w:lineRule="exact"/>
        <w:ind w:firstLine="640" w:firstLineChars="200"/>
        <w:rPr>
          <w:rFonts w:hint="eastAsia" w:ascii="仿宋_GB2312" w:hAnsi="ˎ̥"/>
          <w:color w:val="000000"/>
        </w:rPr>
      </w:pPr>
    </w:p>
    <w:p>
      <w:pPr>
        <w:spacing w:line="560" w:lineRule="exact"/>
        <w:rPr>
          <w:rFonts w:hint="eastAsia" w:ascii="仿宋_GB2312" w:hAnsi="ˎ̥"/>
          <w:color w:val="000000"/>
        </w:rPr>
      </w:pPr>
    </w:p>
    <w:p>
      <w:pPr>
        <w:spacing w:line="560" w:lineRule="exact"/>
        <w:rPr>
          <w:rFonts w:hint="eastAsia" w:ascii="仿宋_GB2312" w:hAnsi="ˎ̥"/>
          <w:color w:val="000000"/>
        </w:rPr>
        <w:sectPr>
          <w:footerReference r:id="rId3" w:type="default"/>
          <w:footerReference r:id="rId4" w:type="even"/>
          <w:pgSz w:w="11906" w:h="16838"/>
          <w:pgMar w:top="2155" w:right="1588" w:bottom="1701" w:left="1588" w:header="851" w:footer="992" w:gutter="0"/>
          <w:pgNumType w:fmt="numberInDash"/>
          <w:cols w:space="425" w:num="1"/>
          <w:docGrid w:linePitch="435" w:charSpace="0"/>
        </w:sectPr>
      </w:pPr>
    </w:p>
    <w:p>
      <w:pPr>
        <w:spacing w:line="480" w:lineRule="exact"/>
        <w:rPr>
          <w:rFonts w:hint="eastAsia" w:ascii="仿宋_GB2312"/>
        </w:rPr>
      </w:pPr>
      <w:r>
        <w:rPr>
          <w:rFonts w:hint="eastAsia" w:ascii="仿宋_GB2312"/>
        </w:rPr>
        <w:t>附件1：</w:t>
      </w:r>
    </w:p>
    <w:p>
      <w:pPr>
        <w:spacing w:line="4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专委会履职情况评分</w:t>
      </w:r>
      <w:r>
        <w:rPr>
          <w:rFonts w:hint="eastAsia" w:ascii="方正小标宋_GBK" w:hAnsi="宋体" w:eastAsia="方正小标宋_GBK"/>
          <w:sz w:val="44"/>
          <w:szCs w:val="44"/>
        </w:rPr>
        <w:t>标准</w:t>
      </w:r>
    </w:p>
    <w:tbl>
      <w:tblPr>
        <w:tblStyle w:val="6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61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内容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细        则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基础分值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织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活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动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按计划全年开展2次活动，每次专委会成员参加率达应到人数80%（含）以上的，计基础分16分/次，低于80%的计12分/次，有活动信息的计4分/次（信息以被区政协网站录用为准）。（此项分值累计不超过40分）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开展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调研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宣传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以专委会名义围绕“富裕百姓、促进发展”主题开展调研，提交1篇调研报告并被论文汇编采编，计基础分30分。被论文汇编每多采用1篇，加5分。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凡有调研文章注明政协专委会在《雨花内参》专刊发表1期，加5分。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以本专委会名义向市、区政协主席会议、常委会议等提交调研论文的每篇加1分，被区政协采编的每篇加2分，被市政协采编的每篇加5分。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以区政协或本专委会名义积极向区、市、省、全国媒体报送宣传政协工作和政协委员先进事迹的信息，照片文字被录用的每次分别加1分、2分、4分、6分。（此项分值累计不超过10分）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落实政协例会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做好常委会、主席会例会筹备工作，积极开展会前调研，围绕会议议题主动提出建议意见，每次加5分。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撰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写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提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案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以专委会名义提交提案并被立案，每篇加5分。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反映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社情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民意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信息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以专委会名义报送的信息被区政协采编的，每条加1分；被市、省、全国政协单篇采编的，每条分别加5分、10分、20分, 得到市、省、国家级领导批示的每条分别加5分、10分、20分；被市、省、全国政协综合采编的, 每条分别加2分、4分、6分，得到市、省、国家级领导批示的每条分别加2分、4分、6分。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为民办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实事</w:t>
            </w:r>
          </w:p>
        </w:tc>
        <w:tc>
          <w:tcPr>
            <w:tcW w:w="7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以专委会名义有组织地开展为民办实事活动，事前向区政协办公室备案，有区政协分管领导参加，有照片和文字信息1次加2分。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</w:t>
            </w:r>
          </w:p>
        </w:tc>
      </w:tr>
    </w:tbl>
    <w:p>
      <w:pPr>
        <w:spacing w:line="320" w:lineRule="exact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</w:t>
      </w:r>
      <w:r>
        <w:rPr>
          <w:rFonts w:hint="eastAsia" w:ascii="仿宋_GB2312" w:hAnsi="宋体"/>
          <w:sz w:val="28"/>
          <w:szCs w:val="28"/>
        </w:rPr>
        <w:t>1.在《雨花内参》刊发的调研文章须及时报委工委备案；</w:t>
      </w:r>
    </w:p>
    <w:p>
      <w:pPr>
        <w:spacing w:line="320" w:lineRule="exact"/>
        <w:ind w:firstLine="565" w:firstLineChars="202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2.符合评比条件按分数从高到低取前3名为先进专委会；</w:t>
      </w:r>
    </w:p>
    <w:p>
      <w:pPr>
        <w:spacing w:line="320" w:lineRule="exact"/>
        <w:ind w:firstLine="560" w:firstLineChars="200"/>
        <w:rPr>
          <w:rFonts w:hint="eastAsia" w:ascii="仿宋_GB2312"/>
        </w:rPr>
      </w:pPr>
      <w:r>
        <w:rPr>
          <w:rFonts w:hint="eastAsia" w:ascii="仿宋_GB2312" w:hAnsi="宋体"/>
          <w:sz w:val="28"/>
          <w:szCs w:val="28"/>
        </w:rPr>
        <w:t>3.计分方法为基础分和加分累计。</w:t>
      </w:r>
    </w:p>
    <w:p>
      <w:pPr>
        <w:spacing w:line="480" w:lineRule="exact"/>
        <w:rPr>
          <w:rFonts w:hint="eastAsia" w:ascii="仿宋_GB2312"/>
        </w:rPr>
      </w:pPr>
      <w:r>
        <w:rPr>
          <w:rFonts w:ascii="仿宋_GB2312"/>
        </w:rPr>
        <w:br w:type="page"/>
      </w:r>
      <w:r>
        <w:rPr>
          <w:rFonts w:hint="eastAsia" w:ascii="仿宋_GB2312"/>
        </w:rPr>
        <w:t>附件2：</w:t>
      </w:r>
    </w:p>
    <w:p>
      <w:pPr>
        <w:spacing w:line="4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政协工委（片组）履职情况评分</w:t>
      </w:r>
      <w:r>
        <w:rPr>
          <w:rFonts w:hint="eastAsia" w:ascii="方正小标宋_GBK" w:hAnsi="宋体" w:eastAsia="方正小标宋_GBK"/>
          <w:sz w:val="44"/>
          <w:szCs w:val="44"/>
        </w:rPr>
        <w:t>标准</w:t>
      </w:r>
    </w:p>
    <w:tbl>
      <w:tblPr>
        <w:tblStyle w:val="6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5"/>
        <w:gridCol w:w="8134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内容</w:t>
            </w:r>
          </w:p>
        </w:tc>
        <w:tc>
          <w:tcPr>
            <w:tcW w:w="8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细        则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基础分值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织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活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动</w:t>
            </w:r>
          </w:p>
        </w:tc>
        <w:tc>
          <w:tcPr>
            <w:tcW w:w="8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1.全会期间，委员参加闭幕会和工委（片组）讨论达到应到人数90%（含）以上的，计基础分10分，低于90%不计分。</w:t>
            </w:r>
          </w:p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2.按计划全年开展2次活动，每次委员参加率达到应到人数80%（含）以上的，计基础分16分/次，低于80%的计12分/次，有活动信息的计4分/次（信息以被区政协网站录用为准）。（此项分值累计不超过40分）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反映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社情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民意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信息</w:t>
            </w:r>
          </w:p>
        </w:tc>
        <w:tc>
          <w:tcPr>
            <w:tcW w:w="8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83" w:rightChars="-26"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工委（片组）内委员人均上报1条信息，计基础分20分，上报率达80%（含）以上的，计10分，低于80%不计分。</w:t>
            </w:r>
          </w:p>
          <w:p>
            <w:pPr>
              <w:spacing w:line="300" w:lineRule="exact"/>
              <w:ind w:right="-83" w:rightChars="-26"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报送的信息被区政协采编的，每条加1分；被市、省、全国政协单篇采编的，每条分别加5分、10分、20分, 得到市、省、国家级领导批示的每条分别加5分、10分、20分；被市、省、全国政协综合采编的, 每条分别加2分、4分、6分，得到市、省、国家级领导批示的每条分别加2分、4分、6分。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开展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调研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宣传</w:t>
            </w:r>
          </w:p>
        </w:tc>
        <w:tc>
          <w:tcPr>
            <w:tcW w:w="8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围绕“富裕百姓、促进发展”主题开展调研，提交1篇调研报告并被论文汇编采编，计基础分30分。被论文汇编每多采用1篇加5分。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凡有调研文章注明政协工委（片组）在《雨花内参》专刊发表1期加5分。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向市、区政协主席会议、常委会议等提交调研论文的每篇加1分，被区政协采编的每篇加2分，被市政协采编的每篇加5分。</w:t>
            </w:r>
          </w:p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以区政协或本工委（片组）名义积极向区、市、省、全国媒体报送宣传政协工作和政协委员先进事迹的信息，照片文字被录用的每次分别加1分、2分、4分、6分。（此项分值累计不超过10分）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为民办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实事</w:t>
            </w:r>
          </w:p>
        </w:tc>
        <w:tc>
          <w:tcPr>
            <w:tcW w:w="8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政协工委（片组）认真组织“为民办实事月”活动，有方案、有成效、有信息，计基础分10分。</w:t>
            </w:r>
          </w:p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除“为民办实事月”活动外，有组织地开展为民办实事活动，事前向区政协办公室备案，有区政协分管领导或专委会主任参加，上报照片和文字信息1次加2分。（此项分值累计不超过10分）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41" w:leftChars="-44" w:right="-160" w:rightChars="-50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三联系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制度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落实政协委员联系社区制度，有方案、有活动、有信息，全年开展不少于2次走访活动，计基础分10分。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委员述职</w:t>
            </w:r>
          </w:p>
        </w:tc>
        <w:tc>
          <w:tcPr>
            <w:tcW w:w="8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当年组织4名委员述职,按要求评议并且资料齐全的计基础分10分。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创新</w:t>
            </w:r>
          </w:p>
        </w:tc>
        <w:tc>
          <w:tcPr>
            <w:tcW w:w="8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鼓励工委（片组）创造性地开展履行政协职能的各项活动，每次活动加5分。创新活动需起到示范引领和借鉴作用，得到部门的充分肯定，并能产生较大社会影响力。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</w:t>
            </w:r>
          </w:p>
        </w:tc>
      </w:tr>
    </w:tbl>
    <w:p>
      <w:pPr>
        <w:spacing w:line="320" w:lineRule="exact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注：</w:t>
      </w:r>
      <w:r>
        <w:rPr>
          <w:rFonts w:hint="eastAsia" w:ascii="仿宋_GB2312" w:hAnsi="宋体"/>
          <w:sz w:val="28"/>
          <w:szCs w:val="28"/>
        </w:rPr>
        <w:t>1.在《雨花内参》刊发的调研文章须及时报委工委备案；</w:t>
      </w:r>
    </w:p>
    <w:p>
      <w:pPr>
        <w:spacing w:line="320" w:lineRule="exact"/>
        <w:ind w:firstLine="565" w:firstLineChars="202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2.符合评比条件按分数从高到低取前4名为先进政协工委(片组)；</w:t>
      </w:r>
    </w:p>
    <w:p>
      <w:pPr>
        <w:spacing w:line="320" w:lineRule="exact"/>
        <w:ind w:firstLine="560" w:firstLineChars="200"/>
        <w:jc w:val="lef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3.计分方法为基础分和加分累计。</w:t>
      </w:r>
    </w:p>
    <w:p>
      <w:pPr>
        <w:spacing w:line="440" w:lineRule="exact"/>
        <w:rPr>
          <w:rFonts w:hint="eastAsia" w:ascii="仿宋_GB2312"/>
        </w:rPr>
      </w:pPr>
      <w:r>
        <w:rPr>
          <w:rFonts w:hint="eastAsia" w:ascii="仿宋_GB2312"/>
        </w:rPr>
        <w:t>附件3：</w:t>
      </w:r>
    </w:p>
    <w:p>
      <w:pPr>
        <w:spacing w:line="0" w:lineRule="atLeas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界别组履职情况评分</w:t>
      </w:r>
      <w:r>
        <w:rPr>
          <w:rFonts w:hint="eastAsia" w:ascii="方正小标宋_GBK" w:hAnsi="宋体" w:eastAsia="方正小标宋_GBK"/>
          <w:sz w:val="44"/>
          <w:szCs w:val="44"/>
        </w:rPr>
        <w:t>标准</w:t>
      </w:r>
    </w:p>
    <w:tbl>
      <w:tblPr>
        <w:tblStyle w:val="6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7992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内容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细        则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基础分值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织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活</w:t>
            </w:r>
          </w:p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动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1.全会期间，委员参加开幕会和本界别组讨论达到应到人数90%（含）以上，计基础分10分，低于90%不计分。</w:t>
            </w:r>
          </w:p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2.按计划全年开展2次活动，每次委员参加率达到应到人数80%（含）以上的，计基础分16分/次，低于80%的计12分/次，有活动信息的计4分/次（信息以被区政协网站录用为准）。（此项分值累计不超过40分）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撰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写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提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案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界别组委员人均提交1篇提案，计基础分20分，提交率达80%（含）以上的计10分，低于80%不计分。提案立案率为100%的加20分，立案率达90%（含）以上的加15分，立案率达80%（含）以上的加10分，立案率达70%（含）以上的加5分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开展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调研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宣传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围绕“富裕百姓、促进发展”主题开展调研，提交1篇调研报告并被论文汇编采编，计基础分30分。被论文汇编每多采用1篇加5分。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凡有调研文章注明政协界别组在《雨花内参》专刊发表1期加5分。</w:t>
            </w:r>
          </w:p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向市、区政协主席会议、常委会议等提交调研论文的每篇加1分，被区政协采编的每篇加2分，被市政协采编的每篇加5分。</w:t>
            </w:r>
          </w:p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以区政协或本界别组名义积极向区、市、省、全国媒体报送宣传政协工作和政协委员先进事迹的信息，照片文字被录用的每次分别加1分、2分、4分、6分。（此项分值累计不超过10分）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为民办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实事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认真组织“为民办实事月”活动，有方案、有成效、有信息，计基础分10分。</w:t>
            </w:r>
          </w:p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除“为民办实事月”活动外，有组织地开展为民办实事活动，事前向区政协办公室备案，有区政协分管领导或专委会主任参加，上报照片和文字信息1次加2分。（此项分值累计不超过10分）。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开展委员述职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当年组织4名委员述职,按要求评议并且资料齐全的计基础分10分。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sz w:val="28"/>
                <w:szCs w:val="28"/>
              </w:rPr>
              <w:t>创新</w:t>
            </w:r>
          </w:p>
        </w:tc>
        <w:tc>
          <w:tcPr>
            <w:tcW w:w="7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鼓励界别组创造性地开展履行政协职能的各项活动，每次活动加5分。创新活动需起到示范引领和借鉴作用，得到部门的充分肯定，并能产生较大社会影响力，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0</w:t>
            </w:r>
          </w:p>
        </w:tc>
      </w:tr>
    </w:tbl>
    <w:p>
      <w:pPr>
        <w:spacing w:line="320" w:lineRule="exact"/>
        <w:rPr>
          <w:rFonts w:hint="eastAsia" w:ascii="仿宋_GB2312" w:hAnsi="宋体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 w:ascii="仿宋_GB2312" w:hAnsi="宋体"/>
          <w:sz w:val="28"/>
          <w:szCs w:val="28"/>
        </w:rPr>
        <w:t>1.在《雨花内参》刊发的调研文章须及时报委工委备案；</w:t>
      </w:r>
    </w:p>
    <w:p>
      <w:pPr>
        <w:spacing w:line="320" w:lineRule="exact"/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2.符合评比条件的，按分数从高到低取前4名为先进界别组；</w:t>
      </w:r>
    </w:p>
    <w:p>
      <w:pPr>
        <w:spacing w:line="320" w:lineRule="exact"/>
        <w:ind w:firstLine="560" w:firstLineChars="200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3.计分方法为基础分和加分累计。</w:t>
      </w:r>
    </w:p>
    <w:p>
      <w:pPr>
        <w:spacing w:line="440" w:lineRule="exact"/>
        <w:rPr>
          <w:rFonts w:hint="eastAsia" w:ascii="仿宋_GB2312"/>
        </w:rPr>
      </w:pPr>
      <w:r>
        <w:rPr>
          <w:rFonts w:ascii="仿宋_GB2312"/>
        </w:rPr>
        <w:br w:type="page"/>
      </w:r>
      <w:r>
        <w:rPr>
          <w:rFonts w:hint="eastAsia" w:ascii="仿宋_GB2312"/>
        </w:rPr>
        <w:t>附件4：</w:t>
      </w:r>
    </w:p>
    <w:p>
      <w:pPr>
        <w:spacing w:line="0" w:lineRule="atLeas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调研宣传信息工作稿酬发放细则</w:t>
      </w:r>
    </w:p>
    <w:p>
      <w:pPr>
        <w:spacing w:line="320" w:lineRule="exact"/>
        <w:rPr>
          <w:rFonts w:hint="eastAsia" w:ascii="仿宋_GB2312" w:hAnsi="宋体"/>
          <w:sz w:val="28"/>
          <w:szCs w:val="28"/>
        </w:rPr>
      </w:pPr>
    </w:p>
    <w:p>
      <w:pPr>
        <w:spacing w:line="48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一、发放范围</w:t>
      </w:r>
    </w:p>
    <w:p>
      <w:pPr>
        <w:spacing w:line="480" w:lineRule="exact"/>
        <w:ind w:firstLine="555"/>
        <w:rPr>
          <w:rFonts w:hint="eastAsia" w:ascii="仿宋_GB2312" w:hAnsi="宋体"/>
        </w:rPr>
      </w:pPr>
      <w:r>
        <w:rPr>
          <w:rFonts w:hint="eastAsia" w:ascii="仿宋_GB2312" w:hAnsi="宋体"/>
        </w:rPr>
        <w:t>凡区政协委员、区政协机关工作人员和各街道（园区）政协工委（片组）工作人员所撰写的与区政协工作有关的各类调研、宣传、社情民意信息等文稿（包括图片），被区政协及上级政协采用的、或者在《雨花内参》、《南京政协》、《江苏政协》、《人民政协报》上发表的，均属于稿酬发放范围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二、发放标准</w:t>
      </w:r>
    </w:p>
    <w:p>
      <w:pPr>
        <w:spacing w:line="48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1.被全国政协采用或在《人民政协报》上发表的，每篇稿酬1000元；被国家领导人批示的，每篇另加1000元。</w:t>
      </w:r>
    </w:p>
    <w:p>
      <w:pPr>
        <w:spacing w:line="48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2.被省政协采用或在《江苏政协》上发表的，每篇稿酬800元；被省级领导批示的，每篇另加800元。</w:t>
      </w:r>
    </w:p>
    <w:p>
      <w:pPr>
        <w:spacing w:line="48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3.被市政协采用或在《南京政协》上发表的，每篇稿酬500元；被市领导批示的，每篇另加500元。</w:t>
      </w:r>
    </w:p>
    <w:p>
      <w:pPr>
        <w:spacing w:line="48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4.调研宣传类文章被区政协采用或在《雨花内参》上发表的，每篇稿酬200元；被区领导批示的，每篇另加200元。（区政协机关工作人员除外）。</w:t>
      </w:r>
    </w:p>
    <w:p>
      <w:pPr>
        <w:spacing w:line="480" w:lineRule="exact"/>
        <w:ind w:firstLine="640" w:firstLineChars="200"/>
        <w:rPr>
          <w:rFonts w:hint="eastAsia" w:ascii="仿宋_GB2312" w:hAnsi="宋体"/>
        </w:rPr>
      </w:pPr>
      <w:r>
        <w:rPr>
          <w:rFonts w:hint="eastAsia" w:ascii="仿宋_GB2312" w:hAnsi="宋体"/>
        </w:rPr>
        <w:t>5.社情民意信息类文章被区政协采用的，每篇稿酬100元；被区领导批示的，每篇另加100元。（区政协机关工作人员除外）。</w:t>
      </w:r>
    </w:p>
    <w:p>
      <w:pPr>
        <w:spacing w:line="48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三、发放方式</w:t>
      </w:r>
    </w:p>
    <w:p>
      <w:pPr>
        <w:spacing w:line="480" w:lineRule="exact"/>
        <w:rPr>
          <w:rFonts w:hint="eastAsia" w:ascii="仿宋_GB2312" w:hAnsi="宋体"/>
        </w:rPr>
      </w:pPr>
      <w:r>
        <w:rPr>
          <w:rFonts w:hint="eastAsia" w:ascii="仿宋_GB2312" w:hAnsi="宋体"/>
        </w:rPr>
        <w:t xml:space="preserve">    每年年底，由区政协委员工作委员会负责稿酬发放统计工作，报区政协主席办公会通过后，在第二年的区政协信息工作会上予以公布发放。</w:t>
      </w:r>
    </w:p>
    <w:p>
      <w:pPr>
        <w:rPr>
          <w:rFonts w:hint="eastAsia"/>
        </w:rPr>
      </w:pPr>
    </w:p>
    <w:p/>
    <w:p/>
    <w:sectPr>
      <w:pgSz w:w="11906" w:h="16838"/>
      <w:pgMar w:top="1701" w:right="1361" w:bottom="1418" w:left="1361" w:header="851" w:footer="992" w:gutter="0"/>
      <w:pgNumType w:fmt="numberInDash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30"/>
        <w:szCs w:val="30"/>
      </w:rPr>
    </w:pPr>
    <w:r>
      <w:rPr>
        <w:rStyle w:val="5"/>
        <w:sz w:val="30"/>
        <w:szCs w:val="30"/>
      </w:rPr>
      <w:fldChar w:fldCharType="begin"/>
    </w:r>
    <w:r>
      <w:rPr>
        <w:rStyle w:val="5"/>
        <w:sz w:val="30"/>
        <w:szCs w:val="30"/>
      </w:rPr>
      <w:instrText xml:space="preserve">PAGE  </w:instrText>
    </w:r>
    <w:r>
      <w:rPr>
        <w:rStyle w:val="5"/>
        <w:sz w:val="30"/>
        <w:szCs w:val="30"/>
      </w:rPr>
      <w:fldChar w:fldCharType="separate"/>
    </w:r>
    <w:r>
      <w:rPr>
        <w:rStyle w:val="5"/>
        <w:sz w:val="30"/>
        <w:szCs w:val="30"/>
      </w:rPr>
      <w:t>- 9 -</w:t>
    </w:r>
    <w:r>
      <w:rPr>
        <w:rStyle w:val="5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D0A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一米阳光</cp:lastModifiedBy>
  <dcterms:modified xsi:type="dcterms:W3CDTF">2017-11-16T02:27:36Z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